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9A50" w14:textId="77777777" w:rsidR="00EE13BC" w:rsidRDefault="00EE13BC" w:rsidP="00EE13BC"/>
    <w:p w14:paraId="3090C048" w14:textId="5AB79CB7" w:rsidR="00EE13BC" w:rsidRPr="00954383" w:rsidRDefault="00EE13BC" w:rsidP="00EE13BC">
      <w:pPr>
        <w:rPr>
          <w:sz w:val="18"/>
          <w:szCs w:val="18"/>
        </w:rPr>
      </w:pPr>
    </w:p>
    <w:p w14:paraId="3C2D50BD" w14:textId="77777777" w:rsidR="00EE13BC" w:rsidRPr="00FA249C" w:rsidRDefault="00EE13BC" w:rsidP="00EE13BC">
      <w:pPr>
        <w:jc w:val="both"/>
        <w:rPr>
          <w:b/>
          <w:bCs/>
          <w:sz w:val="34"/>
          <w:szCs w:val="34"/>
        </w:rPr>
      </w:pPr>
      <w:r>
        <w:t xml:space="preserve">                                                     </w:t>
      </w:r>
      <w:r w:rsidRPr="00286518">
        <w:rPr>
          <w:b/>
          <w:bCs/>
          <w:sz w:val="34"/>
          <w:szCs w:val="34"/>
        </w:rPr>
        <w:t>Info</w:t>
      </w:r>
      <w:r>
        <w:rPr>
          <w:b/>
          <w:bCs/>
          <w:sz w:val="34"/>
          <w:szCs w:val="34"/>
        </w:rPr>
        <w:t>rmationsv</w:t>
      </w:r>
      <w:r w:rsidRPr="00286518">
        <w:rPr>
          <w:b/>
          <w:bCs/>
          <w:sz w:val="34"/>
          <w:szCs w:val="34"/>
        </w:rPr>
        <w:t xml:space="preserve">eranstaltung </w:t>
      </w:r>
      <w:r>
        <w:t xml:space="preserve">                  </w:t>
      </w:r>
    </w:p>
    <w:p w14:paraId="317F408C" w14:textId="5D2C2B47" w:rsidR="00EE13BC" w:rsidRDefault="00EE13BC" w:rsidP="00EE13BC">
      <w:pPr>
        <w:jc w:val="both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</w:t>
      </w:r>
      <w:r w:rsidRPr="00286518">
        <w:rPr>
          <w:b/>
          <w:bCs/>
          <w:sz w:val="34"/>
          <w:szCs w:val="34"/>
        </w:rPr>
        <w:t xml:space="preserve">„Faszination Zocken – Was Eltern wissen sollten“ </w:t>
      </w:r>
    </w:p>
    <w:p w14:paraId="0285234E" w14:textId="77777777" w:rsidR="00EE13BC" w:rsidRPr="004D39DD" w:rsidRDefault="00EE13BC" w:rsidP="00EE13BC">
      <w:pPr>
        <w:jc w:val="both"/>
        <w:rPr>
          <w:b/>
          <w:bCs/>
          <w:sz w:val="34"/>
          <w:szCs w:val="34"/>
        </w:rPr>
      </w:pPr>
    </w:p>
    <w:p w14:paraId="79DC052F" w14:textId="675E0505" w:rsidR="00EE13BC" w:rsidRPr="003F6B21" w:rsidRDefault="00EE13BC" w:rsidP="00EE13BC">
      <w:pPr>
        <w:rPr>
          <w:b/>
          <w:bCs/>
          <w:sz w:val="28"/>
          <w:szCs w:val="28"/>
        </w:rPr>
      </w:pPr>
      <w:r w:rsidRPr="003F6B21">
        <w:rPr>
          <w:b/>
          <w:bCs/>
          <w:sz w:val="28"/>
          <w:szCs w:val="28"/>
        </w:rPr>
        <w:t>Liebe Eltern,</w:t>
      </w:r>
    </w:p>
    <w:p w14:paraId="08BFE379" w14:textId="7C39D2F8" w:rsidR="00EE13BC" w:rsidRDefault="00EE13BC" w:rsidP="00EE13BC">
      <w:pPr>
        <w:jc w:val="both"/>
      </w:pPr>
      <w:r>
        <w:t>sitzt Ihr Kind oft stundenlang vor dem Bildschirm und zockt? Handelt es sich um ein faszinierendes Hobby oder ist Ihr Kind sogar suchtgefährdet?</w:t>
      </w:r>
    </w:p>
    <w:p w14:paraId="44865520" w14:textId="1CF373A6" w:rsidR="00EE13BC" w:rsidRDefault="00EE13BC" w:rsidP="00EE13BC">
      <w:pPr>
        <w:jc w:val="both"/>
      </w:pPr>
      <w:r>
        <w:t xml:space="preserve">Digitale Spielewelten gehören bereits seit Jahren zu den beliebtesten Freizeitbeschäftigungen unserer Kinder. </w:t>
      </w:r>
    </w:p>
    <w:p w14:paraId="707C80FE" w14:textId="38F1C712" w:rsidR="00EE13BC" w:rsidRDefault="00EE13BC" w:rsidP="00EE13BC">
      <w:pPr>
        <w:jc w:val="both"/>
      </w:pPr>
      <w:r>
        <w:t>Was tun? Verbote allein erscheinen hier wenig hilfreich. Grund genug, einmal Informationen ohne erhobenen Zeigefinger einzuholen. Der Arbeitskreis Kerpen für Medienkompetenz lädt Sie daher herzlich zur Info-Veranstaltung am</w:t>
      </w:r>
    </w:p>
    <w:p w14:paraId="736D7E57" w14:textId="2E6EDB80" w:rsidR="00EE13BC" w:rsidRDefault="00EE13BC" w:rsidP="00EE13B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239DD" wp14:editId="6AC50151">
                <wp:simplePos x="0" y="0"/>
                <wp:positionH relativeFrom="margin">
                  <wp:posOffset>193675</wp:posOffset>
                </wp:positionH>
                <wp:positionV relativeFrom="paragraph">
                  <wp:posOffset>144780</wp:posOffset>
                </wp:positionV>
                <wp:extent cx="5516880" cy="1116330"/>
                <wp:effectExtent l="19050" t="19050" r="45720" b="179070"/>
                <wp:wrapNone/>
                <wp:docPr id="1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11633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A60E5" w14:textId="6DE78ECB" w:rsidR="00EE13BC" w:rsidRPr="00B31056" w:rsidRDefault="00EE13BC" w:rsidP="00EE13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10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Mittwoch, 26.Oktober 2022 um 19:00 Uhr</w:t>
                            </w:r>
                          </w:p>
                          <w:p w14:paraId="3563DE86" w14:textId="77777777" w:rsidR="00EE13BC" w:rsidRDefault="00EE13BC" w:rsidP="00EE13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10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der Aula des Europagymnasiums Kerpen.</w:t>
                            </w:r>
                          </w:p>
                          <w:p w14:paraId="535C9066" w14:textId="77777777" w:rsidR="00EE13BC" w:rsidRDefault="00EE13BC" w:rsidP="00EE1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39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" o:spid="_x0000_s1026" type="#_x0000_t63" style="position:absolute;left:0;text-align:left;margin-left:15.25pt;margin-top:11.4pt;width:434.4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" adj="6300,24300" fillcolor="window" strokecolor="#0070c0" strokeweight="2pt">
                <v:textbox>
                  <w:txbxContent>
                    <w:p w14:paraId="19FA60E5" w14:textId="6DE78ECB" w:rsidR="00EE13BC" w:rsidRPr="00B31056" w:rsidRDefault="00EE13BC" w:rsidP="00EE13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1056">
                        <w:rPr>
                          <w:b/>
                          <w:bCs/>
                          <w:sz w:val="28"/>
                          <w:szCs w:val="28"/>
                        </w:rPr>
                        <w:t>Mittwoch, 26.Oktober 2022 um 19:00 Uhr</w:t>
                      </w:r>
                    </w:p>
                    <w:p w14:paraId="3563DE86" w14:textId="77777777" w:rsidR="00EE13BC" w:rsidRDefault="00EE13BC" w:rsidP="00EE13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1056">
                        <w:rPr>
                          <w:b/>
                          <w:bCs/>
                          <w:sz w:val="28"/>
                          <w:szCs w:val="28"/>
                        </w:rPr>
                        <w:t>in der Aula des Europagymnasiums Kerpen.</w:t>
                      </w:r>
                    </w:p>
                    <w:p w14:paraId="535C9066" w14:textId="77777777" w:rsidR="00EE13BC" w:rsidRDefault="00EE13BC" w:rsidP="00EE13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4C95D" w14:textId="77777777" w:rsidR="00EE13BC" w:rsidRPr="00B31056" w:rsidRDefault="00EE13BC" w:rsidP="00EE13BC">
      <w:pPr>
        <w:jc w:val="center"/>
        <w:rPr>
          <w:sz w:val="28"/>
          <w:szCs w:val="28"/>
        </w:rPr>
      </w:pPr>
    </w:p>
    <w:p w14:paraId="48FDD511" w14:textId="77777777" w:rsidR="00EE13BC" w:rsidRDefault="00EE13BC" w:rsidP="00EE13BC">
      <w:pPr>
        <w:jc w:val="both"/>
      </w:pPr>
    </w:p>
    <w:p w14:paraId="69CF14C0" w14:textId="77777777" w:rsidR="00EE13BC" w:rsidRDefault="00EE13BC" w:rsidP="00EE13BC">
      <w:pPr>
        <w:jc w:val="both"/>
      </w:pPr>
    </w:p>
    <w:p w14:paraId="05E84A9A" w14:textId="77777777" w:rsidR="00EE13BC" w:rsidRDefault="00EE13BC" w:rsidP="00EE13BC">
      <w:pPr>
        <w:jc w:val="both"/>
      </w:pPr>
    </w:p>
    <w:p w14:paraId="4CE3D6AD" w14:textId="4CA478B2" w:rsidR="00EE13BC" w:rsidRDefault="00EE13BC" w:rsidP="00EE13BC">
      <w:pPr>
        <w:jc w:val="both"/>
      </w:pPr>
      <w:r>
        <w:t>Unsere Veranstaltung zielt darauf ab, Sie grundlegend und aktuell über das Phänomen Gaming zu informier</w:t>
      </w:r>
      <w:r w:rsidR="003F6B21">
        <w:t xml:space="preserve">en. Wir möchten Sie für die </w:t>
      </w:r>
      <w:r>
        <w:t xml:space="preserve">Faszination </w:t>
      </w:r>
      <w:r w:rsidR="003F6B21">
        <w:t xml:space="preserve">Ihrer Kinder </w:t>
      </w:r>
      <w:r>
        <w:t>am Gaming sensibilisieren</w:t>
      </w:r>
      <w:r w:rsidR="003F6B21">
        <w:t xml:space="preserve"> </w:t>
      </w:r>
      <w:proofErr w:type="gramStart"/>
      <w:r w:rsidR="003F6B21">
        <w:t xml:space="preserve">und </w:t>
      </w:r>
      <w:r>
        <w:t xml:space="preserve"> Möglichkeiten</w:t>
      </w:r>
      <w:proofErr w:type="gramEnd"/>
      <w:r>
        <w:t xml:space="preserve"> aufzuzeigen, </w:t>
      </w:r>
      <w:r w:rsidR="003F6B21">
        <w:t xml:space="preserve">positiven </w:t>
      </w:r>
      <w:r>
        <w:t>Einfluss auf das Verhalten ihrer Kinder zu nehmen.</w:t>
      </w:r>
      <w:r w:rsidR="003F6B21">
        <w:t xml:space="preserve"> Gerne informieren wir Sie </w:t>
      </w:r>
      <w:r>
        <w:t xml:space="preserve">auch </w:t>
      </w:r>
      <w:r w:rsidR="003F6B21">
        <w:t xml:space="preserve">über weitere Beratungsangebote.  </w:t>
      </w:r>
    </w:p>
    <w:p w14:paraId="76123629" w14:textId="1FF87FEC" w:rsidR="00EE13BC" w:rsidRDefault="00EE13BC" w:rsidP="00EE13BC">
      <w:pPr>
        <w:jc w:val="both"/>
      </w:pPr>
      <w:r>
        <w:t xml:space="preserve">Als </w:t>
      </w:r>
      <w:r w:rsidRPr="004D39DD">
        <w:rPr>
          <w:b/>
          <w:bCs/>
        </w:rPr>
        <w:t xml:space="preserve">Hauptreferenten </w:t>
      </w:r>
      <w:r w:rsidRPr="004D39DD">
        <w:t>konnten wir</w:t>
      </w:r>
      <w:r w:rsidRPr="004D39DD">
        <w:rPr>
          <w:b/>
          <w:bCs/>
        </w:rPr>
        <w:t xml:space="preserve"> Herrn Pauly</w:t>
      </w:r>
      <w:r>
        <w:t xml:space="preserve"> von der Drogenhilfe Köln gewinnen, der nach seinem Vortrag auch gerne Ihre Fragen beantworten wird.</w:t>
      </w:r>
    </w:p>
    <w:p w14:paraId="72E0BFE5" w14:textId="77777777" w:rsidR="00EE13BC" w:rsidRDefault="00EE13BC" w:rsidP="00EE13BC">
      <w:pPr>
        <w:jc w:val="both"/>
      </w:pPr>
    </w:p>
    <w:p w14:paraId="33B4B90F" w14:textId="1B504E83" w:rsidR="00EE13BC" w:rsidRDefault="00EE13BC" w:rsidP="00EE13BC">
      <w:pPr>
        <w:jc w:val="both"/>
      </w:pPr>
      <w:r>
        <w:t xml:space="preserve">Wir freuen uns über Ihr Interesse!                                                                                                                              </w:t>
      </w:r>
    </w:p>
    <w:p w14:paraId="372C3929" w14:textId="5CB7302F" w:rsidR="00EE13BC" w:rsidRPr="003F6B21" w:rsidRDefault="00EE13BC" w:rsidP="00EE13BC">
      <w:pPr>
        <w:jc w:val="both"/>
        <w:rPr>
          <w:b/>
          <w:bCs/>
          <w:i/>
          <w:iCs/>
        </w:rPr>
      </w:pPr>
      <w:r w:rsidRPr="003F6B21">
        <w:rPr>
          <w:b/>
          <w:bCs/>
          <w:i/>
          <w:iCs/>
        </w:rPr>
        <w:t xml:space="preserve">Der Arbeitskreis Kerpen für Medienkompetenz </w:t>
      </w:r>
    </w:p>
    <w:p w14:paraId="3699A307" w14:textId="03DDAF29" w:rsidR="00EE13BC" w:rsidRDefault="00EE13BC" w:rsidP="00EE13BC">
      <w:pPr>
        <w:jc w:val="both"/>
        <w:rPr>
          <w:sz w:val="16"/>
          <w:szCs w:val="16"/>
        </w:rPr>
      </w:pPr>
    </w:p>
    <w:p w14:paraId="73D47256" w14:textId="77777777" w:rsidR="00EE13BC" w:rsidRPr="005E6876" w:rsidRDefault="00EE13BC" w:rsidP="00EE13BC">
      <w:pPr>
        <w:jc w:val="both"/>
        <w:rPr>
          <w:sz w:val="18"/>
          <w:szCs w:val="18"/>
        </w:rPr>
      </w:pPr>
    </w:p>
    <w:p w14:paraId="0F2411A6" w14:textId="18A045AA" w:rsidR="005C2111" w:rsidRPr="005E6876" w:rsidRDefault="00EE13BC" w:rsidP="00DD5168">
      <w:pPr>
        <w:jc w:val="center"/>
        <w:rPr>
          <w:sz w:val="18"/>
          <w:szCs w:val="18"/>
        </w:rPr>
      </w:pPr>
      <w:r w:rsidRPr="005E6876">
        <w:rPr>
          <w:sz w:val="18"/>
          <w:szCs w:val="18"/>
        </w:rPr>
        <w:t>Kontaktadre</w:t>
      </w:r>
      <w:r w:rsidR="00DD5168" w:rsidRPr="005E6876">
        <w:rPr>
          <w:sz w:val="18"/>
          <w:szCs w:val="18"/>
        </w:rPr>
        <w:t>s</w:t>
      </w:r>
      <w:r w:rsidRPr="005E6876">
        <w:rPr>
          <w:sz w:val="18"/>
          <w:szCs w:val="18"/>
        </w:rPr>
        <w:t>s</w:t>
      </w:r>
      <w:r w:rsidR="00DD5168" w:rsidRPr="005E6876">
        <w:rPr>
          <w:sz w:val="18"/>
          <w:szCs w:val="18"/>
        </w:rPr>
        <w:t xml:space="preserve">e: </w:t>
      </w:r>
      <w:r w:rsidRPr="005E6876">
        <w:rPr>
          <w:sz w:val="18"/>
          <w:szCs w:val="18"/>
        </w:rPr>
        <w:t>melchers@caritas-rhein-erft.de</w:t>
      </w:r>
    </w:p>
    <w:sectPr w:rsidR="005C2111" w:rsidRPr="005E6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BC"/>
    <w:rsid w:val="00193334"/>
    <w:rsid w:val="002D3524"/>
    <w:rsid w:val="003F6B21"/>
    <w:rsid w:val="005546AB"/>
    <w:rsid w:val="005E6876"/>
    <w:rsid w:val="006A672C"/>
    <w:rsid w:val="00BC7E50"/>
    <w:rsid w:val="00DD5168"/>
    <w:rsid w:val="00EA263E"/>
    <w:rsid w:val="00E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C56A"/>
  <w15:chartTrackingRefBased/>
  <w15:docId w15:val="{1A82357F-C293-4BF8-BA24-7B25B8F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Melchers Harry</dc:creator>
  <cp:keywords/>
  <dc:description/>
  <cp:lastModifiedBy>Melchers Harry</cp:lastModifiedBy>
  <cp:revision>3</cp:revision>
  <cp:lastPrinted>2022-09-21T16:07:00Z</cp:lastPrinted>
  <dcterms:created xsi:type="dcterms:W3CDTF">2022-09-22T15:33:00Z</dcterms:created>
  <dcterms:modified xsi:type="dcterms:W3CDTF">2022-09-22T15:40:00Z</dcterms:modified>
</cp:coreProperties>
</file>